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C6" w:rsidRPr="002E6DFA" w:rsidRDefault="0051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О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Б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Р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А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З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Л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О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Ж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Е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Њ</w:t>
      </w:r>
      <w:r w:rsidR="00E2341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Е</w:t>
      </w:r>
    </w:p>
    <w:p w:rsidR="008A1EC6" w:rsidRPr="002E6DFA" w:rsidRDefault="008A1EC6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8A1EC6" w:rsidRPr="002E6DFA" w:rsidRDefault="008A1EC6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8A1EC6" w:rsidRPr="002E6DFA" w:rsidRDefault="00515B9F" w:rsidP="00A02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I. УСТАВНИ ОСНОВ ЗА ДОНОШЕЊЕ ЗАКОНА</w:t>
      </w:r>
    </w:p>
    <w:p w:rsidR="008A1EC6" w:rsidRPr="002E6DFA" w:rsidRDefault="008A1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8A1EC6" w:rsidRPr="002E6DFA" w:rsidRDefault="00515B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Уставни основ за доношење </w:t>
      </w:r>
      <w:r w:rsidR="00D22081">
        <w:rPr>
          <w:rFonts w:ascii="Times New Roman" w:eastAsia="Times New Roman" w:hAnsi="Times New Roman" w:cs="Times New Roman"/>
          <w:sz w:val="24"/>
          <w:lang w:val="sr-Cyrl-RS"/>
        </w:rPr>
        <w:t xml:space="preserve">овог </w:t>
      </w:r>
      <w:r w:rsidR="00D22081">
        <w:rPr>
          <w:rFonts w:ascii="Times New Roman" w:eastAsia="Times New Roman" w:hAnsi="Times New Roman" w:cs="Times New Roman"/>
          <w:sz w:val="24"/>
          <w:lang w:val="sr-Cyrl-CS"/>
        </w:rPr>
        <w:t>з</w:t>
      </w:r>
      <w:r w:rsidRPr="002E6DFA">
        <w:rPr>
          <w:rFonts w:ascii="Times New Roman" w:eastAsia="Times New Roman" w:hAnsi="Times New Roman" w:cs="Times New Roman"/>
          <w:sz w:val="24"/>
          <w:lang w:val="sr-Cyrl-CS"/>
        </w:rPr>
        <w:t>акона садржан је у члану  97. став 1. тачка 13</w:t>
      </w:r>
      <w:r w:rsidR="00041814">
        <w:rPr>
          <w:rFonts w:ascii="Times New Roman" w:eastAsia="Times New Roman" w:hAnsi="Times New Roman" w:cs="Times New Roman"/>
          <w:sz w:val="24"/>
        </w:rPr>
        <w:t>.</w:t>
      </w:r>
      <w:r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Устава Републике Србије, по коме Република Србија уређује и обезбеђује, поред осталог, режим и безбедност у свим </w:t>
      </w:r>
      <w:r w:rsidR="00326719" w:rsidRPr="002E6DFA">
        <w:rPr>
          <w:rFonts w:ascii="Times New Roman" w:eastAsia="Times New Roman" w:hAnsi="Times New Roman" w:cs="Times New Roman"/>
          <w:sz w:val="24"/>
          <w:lang w:val="sr-Cyrl-CS"/>
        </w:rPr>
        <w:t>видовима</w:t>
      </w:r>
      <w:r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саобраћаја.</w:t>
      </w:r>
    </w:p>
    <w:p w:rsidR="008A1EC6" w:rsidRPr="002E6DFA" w:rsidRDefault="008A1EC6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8A1EC6" w:rsidRPr="002E6DFA" w:rsidRDefault="008A1EC6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8A1EC6" w:rsidRPr="002E6DFA" w:rsidRDefault="00515B9F" w:rsidP="00A0238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II.  </w:t>
      </w:r>
      <w:r w:rsidRPr="002E6DFA">
        <w:rPr>
          <w:rFonts w:ascii="Times New Roman" w:eastAsia="Times New Roman" w:hAnsi="Times New Roman" w:cs="Times New Roman"/>
          <w:b/>
          <w:caps/>
          <w:color w:val="000000"/>
          <w:sz w:val="24"/>
          <w:lang w:val="sr-Cyrl-CS"/>
        </w:rPr>
        <w:t>Разлози за доноШење закона и циљеви који се остварују</w:t>
      </w:r>
    </w:p>
    <w:p w:rsidR="008A1EC6" w:rsidRPr="002E6DFA" w:rsidRDefault="008A1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13D73" w:rsidRPr="002E6DFA" w:rsidRDefault="00515B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Област истраживања несрећа у ваздушном, железничком и водном саобраћају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у Републици Србији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уређен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a je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Законом о истраживању несрећа у ваздушном, железничком и водном саобраћају („Службени гласник РС</w:t>
      </w:r>
      <w:r w:rsidR="00326719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ˮ</w:t>
      </w:r>
      <w:r w:rsidR="00ED6B48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, број</w:t>
      </w:r>
      <w:r w:rsidR="002F2820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66/15–у даљем тексту: Зак</w:t>
      </w:r>
      <w:r w:rsidR="002F2820">
        <w:rPr>
          <w:rFonts w:ascii="Times New Roman" w:eastAsia="Times New Roman" w:hAnsi="Times New Roman" w:cs="Times New Roman"/>
          <w:sz w:val="24"/>
          <w:shd w:val="clear" w:color="auto" w:fill="FFFFFF"/>
        </w:rPr>
        <w:t>o</w:t>
      </w:r>
      <w:r w:rsidR="00041814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н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)</w:t>
      </w:r>
      <w:r w:rsidR="00326719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који је створио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претпоставку за хармонизацију националног законодавства с</w:t>
      </w:r>
      <w:r w:rsidR="00041814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прописима Европске уније</w:t>
      </w:r>
      <w:r w:rsidR="00A4565F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(у даљем тексту: ЕУ)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, што представља један од приоритета у оквиру процеса приступања Е</w:t>
      </w:r>
      <w:r w:rsidR="00A4565F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У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. </w:t>
      </w:r>
    </w:p>
    <w:p w:rsidR="008A1EC6" w:rsidRPr="002E6DFA" w:rsidRDefault="00515B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Основни разлози за доношење 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Закона о изменама и допунама 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Закона о истраживању несрећа у ваздушном, железничком и водном саобраћају</w:t>
      </w:r>
      <w:r w:rsidR="00041814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(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у даљем тексту: </w:t>
      </w:r>
      <w:r w:rsidR="00041814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Предлог </w:t>
      </w:r>
      <w:r w:rsidR="00041814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з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акон</w:t>
      </w:r>
      <w:r w:rsidR="00041814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а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)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јесу даље усклађивање са стандардима и препорученом праксом Међународне организације цивилног ваздухопловства (</w:t>
      </w:r>
      <w:r w:rsidRPr="002E6DFA">
        <w:rPr>
          <w:rFonts w:ascii="Times New Roman" w:eastAsia="Times New Roman" w:hAnsi="Times New Roman" w:cs="Times New Roman"/>
          <w:i/>
          <w:sz w:val="24"/>
          <w:shd w:val="clear" w:color="auto" w:fill="FFFFFF"/>
          <w:lang w:val="sr-Cyrl-CS"/>
        </w:rPr>
        <w:t>ICAO</w:t>
      </w:r>
      <w:r w:rsidR="00013D73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)</w:t>
      </w:r>
      <w:r w:rsidR="00326719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, као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 xml:space="preserve"> и правним тековинама Е</w:t>
      </w:r>
      <w:r w:rsidR="00A4565F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У</w:t>
      </w:r>
      <w:r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.</w:t>
      </w:r>
      <w:r w:rsidRPr="002E6DFA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sr-Cyrl-CS"/>
        </w:rPr>
        <w:t xml:space="preserve"> </w:t>
      </w:r>
    </w:p>
    <w:p w:rsidR="005422AE" w:rsidRPr="002E6DFA" w:rsidRDefault="00041814" w:rsidP="000E10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Разлози за доношење </w:t>
      </w:r>
      <w:r w:rsidR="00A4565F">
        <w:rPr>
          <w:rFonts w:ascii="Times New Roman" w:eastAsia="Times New Roman" w:hAnsi="Times New Roman" w:cs="Times New Roman"/>
          <w:sz w:val="24"/>
          <w:lang w:val="sr-Cyrl-CS"/>
        </w:rPr>
        <w:t>овог з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акона првенствено су да се унапреди ниво безбедности у транспортном систему </w:t>
      </w:r>
      <w:r w:rsidR="00A4565F">
        <w:rPr>
          <w:rFonts w:ascii="Times New Roman" w:eastAsia="Times New Roman" w:hAnsi="Times New Roman" w:cs="Times New Roman"/>
          <w:sz w:val="24"/>
          <w:lang w:val="sr-Cyrl-CS"/>
        </w:rPr>
        <w:t xml:space="preserve">Републике 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Србије кроз спровођење поуздане, непристрасне, транспарентне и ефикасне организације за истраживање несрећа и истражног поступка, у складу са законодавством ЕУ и међународним конвенцијама. Циљ је, превасходно, да се обезбеди поуздана и независна истрага у случају </w:t>
      </w:r>
      <w:r w:rsidR="000E102E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несрећа у саобраћају, као и </w:t>
      </w:r>
      <w:r w:rsidR="000E102E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испуњавање обавеза Републике Србије у вези са усаглашавањем националног законодавства са тековинама Е</w:t>
      </w:r>
      <w:r w:rsidR="00A4565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0E102E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посебно имајући у виду да је током 2017. године, одржан ECAA одит те је на основу налаза представника Европске комисије неопходно било приступити изменама и допунама Закона, у што краћем року, односну најкасније до почетка 2019. године.</w:t>
      </w:r>
    </w:p>
    <w:p w:rsidR="00FC1388" w:rsidRPr="002E6DFA" w:rsidRDefault="00FC1388" w:rsidP="00FC1388">
      <w:pPr>
        <w:tabs>
          <w:tab w:val="left" w:pos="720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565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Предлого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м закона решени су одређени проблеми у пракси који су постојали приликом</w:t>
      </w:r>
      <w:r w:rsidR="000A740D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спрово</w:t>
      </w:r>
      <w:r w:rsidR="00A4565F">
        <w:rPr>
          <w:rFonts w:ascii="Times New Roman" w:eastAsia="Times New Roman" w:hAnsi="Times New Roman" w:cs="Times New Roman"/>
          <w:sz w:val="24"/>
          <w:szCs w:val="24"/>
          <w:lang w:val="sr-Cyrl-CS"/>
        </w:rPr>
        <w:t>ђења З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акона, а који се односе на поступање Центра</w:t>
      </w:r>
      <w:r w:rsidR="00A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истраживање несрећа у саобраћа</w:t>
      </w:r>
      <w:r w:rsidR="009D0477">
        <w:rPr>
          <w:rFonts w:ascii="Times New Roman" w:eastAsia="Times New Roman" w:hAnsi="Times New Roman" w:cs="Times New Roman"/>
          <w:sz w:val="24"/>
          <w:szCs w:val="24"/>
          <w:lang w:val="sr-Cyrl-CS"/>
        </w:rPr>
        <w:t>ју (у даљем тексту: Центар)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надлежних правосудних органа у току истраге, те је сада чланом 2. </w:t>
      </w:r>
      <w:r w:rsidR="00A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Предлога 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закона, прописана обавеза надлежних правосудних органа за достављањем списа и исправа неопходних за вођење истраге Центру. Важећим решењем у члану 5. Закона, постојала је само могућност достављања истих, што је у великој мери отежавало рад Центра. Уједно се отклања могућност да радници Центра буду укључени у поступке којима се утврђује кривица или одговорност (</w:t>
      </w:r>
      <w:r w:rsidR="00332A75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пружање стручне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помоћ</w:t>
      </w:r>
      <w:r w:rsidR="00332A75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), док са друге стране Центар може пружити техничку помоћ надлежним правосудним органима (нпр. у вези са типом ваздухоплова, режимом рада мотора и сл.).</w:t>
      </w:r>
    </w:p>
    <w:p w:rsidR="000E102E" w:rsidRPr="002E6DFA" w:rsidRDefault="000E102E" w:rsidP="000E102E">
      <w:pPr>
        <w:tabs>
          <w:tab w:val="left" w:pos="720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Такође, чланом 6.</w:t>
      </w:r>
      <w:r w:rsidR="009D04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Предлога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</w:t>
      </w:r>
      <w:r w:rsidR="009D0477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којим се мења члан 16. Закона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прецизирано</w:t>
      </w:r>
      <w:r w:rsidR="009D04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удес или озбиљну незгоду је Центар у обавези да истражи, чиме ће се отклонити ситуација да ће Центар истраживати сваки удес или озбиљну незгоду ваздухоплова 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укупне масе на полетању веће од 2.250 kg, имајући у виду да такав ваздухоплов може бити историјски, израђен од стране аматера, ваздухоплов који је био у употреби у војним снагама и слично, с обзиром да исти нису намењени коришћењу у цивилне сврхе</w:t>
      </w:r>
      <w:r w:rsidR="009D047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 не могу бити предмет истраживања од стране Центра.</w:t>
      </w:r>
    </w:p>
    <w:p w:rsidR="000E102E" w:rsidRPr="002E6DFA" w:rsidRDefault="000E102E" w:rsidP="000E10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Једно од битних решења у </w:t>
      </w:r>
      <w:r w:rsidR="009D047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закона јесте и прецизирање у члану 8. </w:t>
      </w:r>
      <w:r w:rsidR="009D04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Предлога 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закона, где је на конкретан начин утврђена обавеза корисника ваздухоплова који је учествовао у удесу или озбиљној незгоди да информације о лицима и опасној роби на лету достави Центру, на његов захтев, што раније</w:t>
      </w:r>
      <w:r w:rsidR="00473F18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било случај, односно непре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цизно је било прописано ко такве информације доставља Центру, што је изазивало проблеме у пракси.</w:t>
      </w:r>
    </w:p>
    <w:p w:rsidR="008A1EC6" w:rsidRPr="002E6DFA" w:rsidRDefault="009D0477" w:rsidP="00A023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Предлогом закона</w:t>
      </w:r>
      <w:r w:rsidR="00013D73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се омогућава даље усклађивање са следећим прописима Е</w:t>
      </w:r>
      <w:r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="00326719" w:rsidRPr="002E6DFA">
        <w:rPr>
          <w:rFonts w:ascii="Times New Roman" w:eastAsia="Times New Roman" w:hAnsi="Times New Roman" w:cs="Times New Roman"/>
          <w:sz w:val="24"/>
          <w:lang w:val="sr-Cyrl-CS"/>
        </w:rPr>
        <w:t>: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013D73" w:rsidRPr="002E6DFA">
        <w:rPr>
          <w:rFonts w:ascii="Times New Roman" w:eastAsia="Times New Roman" w:hAnsi="Times New Roman" w:cs="Times New Roman"/>
          <w:sz w:val="24"/>
          <w:lang w:val="sr-Cyrl-CS"/>
        </w:rPr>
        <w:t>Уредба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(ЕУ) бр</w:t>
      </w:r>
      <w:r w:rsidR="00326719" w:rsidRPr="002E6DFA">
        <w:rPr>
          <w:rFonts w:ascii="Times New Roman" w:eastAsia="Times New Roman" w:hAnsi="Times New Roman" w:cs="Times New Roman"/>
          <w:sz w:val="24"/>
          <w:lang w:val="sr-Cyrl-CS"/>
        </w:rPr>
        <w:t>ој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996/201</w:t>
      </w:r>
      <w:r>
        <w:rPr>
          <w:rFonts w:ascii="Times New Roman" w:eastAsia="Times New Roman" w:hAnsi="Times New Roman" w:cs="Times New Roman"/>
          <w:sz w:val="24"/>
          <w:lang w:val="sr-Cyrl-CS"/>
        </w:rPr>
        <w:t>0 Европског парламента и Савета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од 20. октобра 2010. године о истрагама и спречавању несрећа и незгода у цивилном ваздухопловству и стављању ван снаг</w:t>
      </w:r>
      <w:r>
        <w:rPr>
          <w:rFonts w:ascii="Times New Roman" w:eastAsia="Times New Roman" w:hAnsi="Times New Roman" w:cs="Times New Roman"/>
          <w:sz w:val="24"/>
          <w:lang w:val="sr-Cyrl-CS"/>
        </w:rPr>
        <w:t>е  Директиве 94/56/ЕЗ,</w:t>
      </w:r>
      <w:r w:rsidR="00013D73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Директивом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2004/49/ЕЗ Европског парламента и Савета од 29. </w:t>
      </w:r>
      <w:r w:rsidR="005422AE" w:rsidRPr="002E6DFA">
        <w:rPr>
          <w:rFonts w:ascii="Times New Roman" w:eastAsia="Times New Roman" w:hAnsi="Times New Roman" w:cs="Times New Roman"/>
          <w:sz w:val="24"/>
          <w:lang w:val="sr-Cyrl-CS"/>
        </w:rPr>
        <w:t>априла 2004. године о безбеднос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>т</w:t>
      </w:r>
      <w:r w:rsidR="00E261FE">
        <w:rPr>
          <w:rFonts w:ascii="Times New Roman" w:eastAsia="Times New Roman" w:hAnsi="Times New Roman" w:cs="Times New Roman"/>
          <w:sz w:val="24"/>
          <w:lang w:val="sr-Cyrl-CS"/>
        </w:rPr>
        <w:t>и железница Заједнице и измени Д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>ирективе Савета 95/18/ЕЗ о и</w:t>
      </w:r>
      <w:r w:rsidR="004C60F2" w:rsidRPr="002E6DFA">
        <w:rPr>
          <w:rFonts w:ascii="Times New Roman" w:eastAsia="Times New Roman" w:hAnsi="Times New Roman" w:cs="Times New Roman"/>
          <w:sz w:val="24"/>
          <w:lang w:val="sr-Cyrl-CS"/>
        </w:rPr>
        <w:t>здавању дозвола за обављање усл</w:t>
      </w:r>
      <w:r w:rsidR="00E261FE">
        <w:rPr>
          <w:rFonts w:ascii="Times New Roman" w:eastAsia="Times New Roman" w:hAnsi="Times New Roman" w:cs="Times New Roman"/>
          <w:sz w:val="24"/>
          <w:lang w:val="sr-Cyrl-CS"/>
        </w:rPr>
        <w:t>уга у железничком превозу и Д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>ирективе 2001/14/ЕЗ о додели железничког</w:t>
      </w:r>
      <w:r w:rsidR="000E4407" w:rsidRPr="002E6DFA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инфраструктурног  капацитета и</w:t>
      </w:r>
      <w:r w:rsidR="000E4407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наплаћивању такси за коришћење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железничке инфраструктуре и </w:t>
      </w:r>
      <w:r w:rsidR="00013D73" w:rsidRPr="002E6DFA">
        <w:rPr>
          <w:rFonts w:ascii="Times New Roman" w:eastAsia="Times New Roman" w:hAnsi="Times New Roman" w:cs="Times New Roman"/>
          <w:sz w:val="24"/>
          <w:lang w:val="sr-Cyrl-CS"/>
        </w:rPr>
        <w:t>додели решења о безбедности.</w:t>
      </w:r>
    </w:p>
    <w:p w:rsidR="0047537E" w:rsidRPr="002E6DFA" w:rsidRDefault="0047537E" w:rsidP="00475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Доношењем овог закона, такође </w:t>
      </w:r>
      <w:r w:rsidRPr="002E6DFA">
        <w:rPr>
          <w:rFonts w:ascii="Times New Roman" w:hAnsi="Times New Roman"/>
          <w:sz w:val="24"/>
          <w:szCs w:val="24"/>
          <w:lang w:val="sr-Cyrl-CS"/>
        </w:rPr>
        <w:t xml:space="preserve">се прецизирају, исправљају и осавремењују многе одредбе, чиме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ће се отклонити уочени проблеми у вези са њиховом применом у пракси и истовремено се омогућава да се попуне идентификоване правне празнине. </w:t>
      </w:r>
    </w:p>
    <w:p w:rsidR="0047537E" w:rsidRPr="002E6DFA" w:rsidRDefault="0047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8A1EC6" w:rsidRPr="002E6DFA" w:rsidRDefault="008A1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8A1EC6" w:rsidRPr="002E6DFA" w:rsidRDefault="008A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8A1EC6" w:rsidRPr="00A0238B" w:rsidRDefault="00A0238B" w:rsidP="00A0238B">
      <w:pPr>
        <w:tabs>
          <w:tab w:val="left" w:pos="567"/>
        </w:tabs>
        <w:spacing w:after="0" w:line="240" w:lineRule="auto"/>
        <w:ind w:right="375" w:hanging="72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</w:t>
      </w:r>
      <w:r w:rsidR="00515B9F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>III. ОБЈАШЊЕЊЕ ОСНОВНИХ П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РАВНИХ ИНСТИТУТА И ПОЈЕДИНАЧНИХ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РЕШЕЊА ПРЕДЛОГА ЗАКОНА</w:t>
      </w:r>
    </w:p>
    <w:p w:rsidR="008A1EC6" w:rsidRPr="002E6DFA" w:rsidRDefault="008A1EC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47537E" w:rsidRPr="002E6DFA" w:rsidRDefault="00326719" w:rsidP="0047537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Чланом 1. </w:t>
      </w:r>
      <w:r w:rsidR="00E261FE">
        <w:rPr>
          <w:rFonts w:ascii="Times New Roman" w:eastAsia="Times New Roman" w:hAnsi="Times New Roman" w:cs="Times New Roman"/>
          <w:sz w:val="24"/>
          <w:lang w:val="sr-Cyrl-CS"/>
        </w:rPr>
        <w:t xml:space="preserve">Предлога </w:t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закона </w:t>
      </w:r>
      <w:r w:rsidR="0047537E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врши се </w:t>
      </w:r>
      <w:r w:rsidR="0047537E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измена члана 3. Закона који садржи значење појмова. Овим се врши даље усклађивање са </w:t>
      </w:r>
      <w:r w:rsidR="0047537E" w:rsidRPr="002E6DFA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прописима Е</w:t>
      </w:r>
      <w:r w:rsidR="00E261FE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У</w:t>
      </w:r>
      <w:r w:rsidR="0047537E" w:rsidRPr="002E6DFA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.</w:t>
      </w:r>
    </w:p>
    <w:p w:rsidR="008A1EC6" w:rsidRPr="002E6DFA" w:rsidRDefault="00515B9F" w:rsidP="00332A75">
      <w:pPr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47537E" w:rsidRPr="002E6DFA">
        <w:rPr>
          <w:rFonts w:ascii="Times New Roman" w:eastAsia="Times New Roman" w:hAnsi="Times New Roman"/>
          <w:sz w:val="24"/>
          <w:szCs w:val="24"/>
          <w:lang w:val="sr-Cyrl-CS"/>
        </w:rPr>
        <w:t>Чланом 2</w:t>
      </w:r>
      <w:r w:rsidR="00E261FE">
        <w:rPr>
          <w:rFonts w:ascii="Times New Roman" w:eastAsia="Times New Roman" w:hAnsi="Times New Roman"/>
          <w:sz w:val="24"/>
          <w:szCs w:val="24"/>
          <w:lang w:val="sr-Cyrl-CS"/>
        </w:rPr>
        <w:t>. Предлога закона</w:t>
      </w:r>
      <w:r w:rsidR="0047537E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врши се измена члана </w:t>
      </w:r>
      <w:r w:rsidR="00326719" w:rsidRPr="002E6DFA">
        <w:rPr>
          <w:rFonts w:ascii="Times New Roman" w:eastAsia="Times New Roman" w:hAnsi="Times New Roman"/>
          <w:sz w:val="24"/>
          <w:szCs w:val="24"/>
          <w:lang w:val="sr-Cyrl-CS"/>
        </w:rPr>
        <w:t>5.</w:t>
      </w:r>
      <w:r w:rsidR="0047537E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тако што се</w:t>
      </w:r>
      <w:r w:rsidR="00E914E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прецизира поступање надлежног правосудног органа, чиме се побољшава координација и међусобна сарадња органа који обављају истрагу.</w:t>
      </w:r>
      <w:r w:rsidR="0047537E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32A75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Важећим решењем у члану 5. Закона, постојала је само могућност достављања списа и исправа који се односе на истражни поступак, што је у великој мери отежавало рад Центра.</w:t>
      </w:r>
    </w:p>
    <w:p w:rsidR="008A1EC6" w:rsidRPr="002E6DFA" w:rsidRDefault="00515B9F">
      <w:pPr>
        <w:spacing w:after="0" w:line="240" w:lineRule="auto"/>
        <w:ind w:left="10" w:right="29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Чланом 3. </w:t>
      </w:r>
      <w:r w:rsidR="00E261FE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Предлога </w:t>
      </w:r>
      <w:r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закона </w:t>
      </w:r>
      <w:r w:rsidR="00C50480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врши се измена члана 6. Закона ради усклађивања са </w:t>
      </w:r>
      <w:r w:rsidR="00C50480" w:rsidRPr="002E6DFA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прописима Европске уније</w:t>
      </w:r>
      <w:r w:rsidR="00332A75" w:rsidRPr="002E6DFA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, односно уводи се термин професионална тајна.</w:t>
      </w:r>
    </w:p>
    <w:p w:rsidR="00FC1388" w:rsidRPr="002E6DFA" w:rsidRDefault="00515B9F" w:rsidP="00FC1388">
      <w:pPr>
        <w:tabs>
          <w:tab w:val="left" w:pos="720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FC1388" w:rsidRPr="002E6DFA">
        <w:rPr>
          <w:rFonts w:ascii="Times New Roman" w:eastAsia="Times New Roman" w:hAnsi="Times New Roman" w:cs="Times New Roman"/>
          <w:b/>
          <w:sz w:val="24"/>
          <w:lang w:val="sr-Cyrl-CS"/>
        </w:rPr>
        <w:tab/>
      </w:r>
      <w:r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Чланом 4. </w:t>
      </w:r>
      <w:r w:rsidR="00E261FE">
        <w:rPr>
          <w:rFonts w:ascii="Times New Roman" w:eastAsia="Times New Roman" w:hAnsi="Times New Roman" w:cs="Times New Roman"/>
          <w:sz w:val="24"/>
          <w:lang w:val="sr-Cyrl-CS"/>
        </w:rPr>
        <w:t xml:space="preserve">Предлога </w:t>
      </w:r>
      <w:r w:rsidRPr="002E6DFA">
        <w:rPr>
          <w:rFonts w:ascii="Times New Roman" w:eastAsia="Times New Roman" w:hAnsi="Times New Roman" w:cs="Times New Roman"/>
          <w:sz w:val="24"/>
          <w:lang w:val="sr-Cyrl-CS"/>
        </w:rPr>
        <w:t>закона</w:t>
      </w:r>
      <w:r w:rsidR="00C50480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врши се измена члана 7. Закон</w:t>
      </w:r>
      <w:r w:rsidR="00FC1388" w:rsidRPr="002E6DFA">
        <w:rPr>
          <w:rFonts w:ascii="Times New Roman" w:eastAsia="Times New Roman" w:hAnsi="Times New Roman" w:cs="Times New Roman"/>
          <w:sz w:val="24"/>
          <w:lang w:val="sr-Cyrl-CS"/>
        </w:rPr>
        <w:t>a.</w:t>
      </w:r>
      <w:r w:rsidR="00C50480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FC1388" w:rsidRPr="002E6D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Брисање постојеће одреднице која гласи да Центар </w:t>
      </w:r>
      <w:r w:rsidR="00FC1388" w:rsidRPr="002E6DFA">
        <w:rPr>
          <w:rFonts w:ascii="Times New Roman" w:hAnsi="Times New Roman" w:cs="Times New Roman"/>
          <w:sz w:val="24"/>
          <w:szCs w:val="24"/>
          <w:lang w:val="sr-Cyrl-CS"/>
        </w:rPr>
        <w:t xml:space="preserve">у области ваздушног саобраћаја </w:t>
      </w:r>
      <w:r w:rsidR="004E552A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„</w:t>
      </w:r>
      <w:r w:rsidR="00FC1388" w:rsidRPr="002E6DFA">
        <w:rPr>
          <w:rFonts w:ascii="Times New Roman" w:hAnsi="Times New Roman" w:cs="Times New Roman"/>
          <w:sz w:val="24"/>
          <w:szCs w:val="24"/>
          <w:lang w:val="sr-Cyrl-CS"/>
        </w:rPr>
        <w:t>даје стручну помоћ надлежним правосудним органима Републике Србије</w:t>
      </w:r>
      <w:r w:rsidR="004E552A" w:rsidRPr="002E6DFA">
        <w:rPr>
          <w:rFonts w:ascii="Times New Roman" w:eastAsia="Times New Roman" w:hAnsi="Times New Roman" w:cs="Times New Roman"/>
          <w:sz w:val="24"/>
          <w:shd w:val="clear" w:color="auto" w:fill="FFFFFF"/>
          <w:lang w:val="sr-Cyrl-CS"/>
        </w:rPr>
        <w:t>ˮ</w:t>
      </w:r>
      <w:r w:rsidR="00FC1388" w:rsidRPr="002E6D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предвиђено је из разлога што пружање стручне помоћи надлежним правосудним органима од стране Центра, није у складу са Уредбом 996/10 </w:t>
      </w:r>
      <w:r w:rsidR="00FC1388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Европског парламента и Савета  од 20. октобра 2010. године о истрагама и спречавању несрећа и незгода у цивилном ваздухопловству. Наиме, Центар надлежним правосудним органима може пружити само техничку помоћ која се састоји у овлашћењим</w:t>
      </w:r>
      <w:r w:rsidR="00E261FE">
        <w:rPr>
          <w:rFonts w:ascii="Times New Roman" w:eastAsia="Times New Roman" w:hAnsi="Times New Roman" w:cs="Times New Roman"/>
          <w:sz w:val="24"/>
          <w:szCs w:val="24"/>
          <w:lang w:val="sr-Cyrl-CS"/>
        </w:rPr>
        <w:t>а наведеним у члану 10. Предлога з</w:t>
      </w:r>
      <w:r w:rsidR="00FC1388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акона. Таква техничка помоћ подразумева достављање обавештења о удесу или озбиљној незгоди, као и извештаја о удесу или озбиљној незгоди надлежним правосудним органима.</w:t>
      </w:r>
    </w:p>
    <w:p w:rsidR="002C3E16" w:rsidRPr="002E6DFA" w:rsidRDefault="00FC1388" w:rsidP="000E102E">
      <w:pPr>
        <w:tabs>
          <w:tab w:val="left" w:pos="720"/>
        </w:tabs>
        <w:spacing w:after="0" w:line="240" w:lineRule="auto"/>
        <w:ind w:right="132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515B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2C3E16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>Чланом</w:t>
      </w:r>
      <w:r w:rsidR="00CA1D01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5. </w:t>
      </w:r>
      <w:r w:rsidR="00E261FE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Предлога </w:t>
      </w:r>
      <w:r w:rsidR="002C3E16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закона </w:t>
      </w:r>
      <w:r w:rsidR="002C3E16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врши се измена члана 12. у којој се врши техничка исправка у важећем Закону. </w:t>
      </w:r>
    </w:p>
    <w:p w:rsidR="007914A6" w:rsidRPr="002E6DFA" w:rsidRDefault="002C3E16" w:rsidP="002C3E16">
      <w:pPr>
        <w:spacing w:after="0" w:line="240" w:lineRule="auto"/>
        <w:ind w:right="-28" w:firstLine="70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Чланом 6. </w:t>
      </w:r>
      <w:r w:rsidR="003B6604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Предлога </w:t>
      </w:r>
      <w:r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закона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16. Закона којим се постиже усклађивање са прописом Е</w:t>
      </w:r>
      <w:r w:rsidR="003B6604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стандардом Међународне организације цивилног ваздухопловства. </w:t>
      </w:r>
      <w:r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Овим ће се постићи јасно прецизирања истрага које спроводи Центар за истраживање несрећа у области ваздушног саобраћаја.</w:t>
      </w:r>
    </w:p>
    <w:p w:rsidR="002C3E16" w:rsidRPr="002E6DFA" w:rsidRDefault="00DD03CB">
      <w:pPr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Чланом</w:t>
      </w:r>
      <w:r w:rsidR="002C3E16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7</w:t>
      </w:r>
      <w:r w:rsidR="00CA1D01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>.</w:t>
      </w:r>
      <w:r w:rsidR="007914A6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  <w:r w:rsidR="003B6604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Предлога </w:t>
      </w:r>
      <w:r w:rsidR="002C3E16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закона </w:t>
      </w:r>
      <w:r w:rsidR="002C3E16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врши се измена члана 17. Закона чиме се омогућава учешће </w:t>
      </w:r>
      <w:r w:rsidR="002C3E16" w:rsidRPr="002E6DFA">
        <w:rPr>
          <w:rFonts w:ascii="Times New Roman" w:hAnsi="Times New Roman" w:cs="Times New Roman"/>
          <w:sz w:val="24"/>
          <w:szCs w:val="24"/>
          <w:lang w:val="sr-Cyrl-CS"/>
        </w:rPr>
        <w:t>представника Европске агенције за безбедност ваздушног саобраћаја или представника ваздухопловних власти друге државе у истражном поступку које спроводи Центар. Представници имају својство саветника и овом одредбом прописују им се одређена права и обавезе.</w:t>
      </w:r>
    </w:p>
    <w:p w:rsidR="002C3E16" w:rsidRPr="002E6DFA" w:rsidRDefault="002C3E16" w:rsidP="002C3E16">
      <w:pPr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lang w:val="sr-Cyrl-CS"/>
        </w:rPr>
        <w:t>Чланом 8</w:t>
      </w:r>
      <w:r w:rsidR="006A7C9F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 w:rsidR="003B6604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Предлога </w:t>
      </w:r>
      <w:r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закона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19.</w:t>
      </w:r>
      <w:r w:rsidR="001D0525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 w:cs="Times New Roman"/>
          <w:sz w:val="24"/>
          <w:lang w:val="sr-Cyrl-CS"/>
        </w:rPr>
        <w:t>чиме се прецизира да је корисник</w:t>
      </w: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ваздухоплова који је учествовао у удесу или озбиљној незгоди дужан да информације о лицима и опасној роби на лету достави Центру, на његов захтев</w:t>
      </w:r>
      <w:r w:rsidRPr="002E6DFA">
        <w:rPr>
          <w:rFonts w:ascii="Times New Roman" w:eastAsia="Times New Roman" w:hAnsi="Times New Roman" w:cs="Times New Roman"/>
          <w:sz w:val="24"/>
          <w:lang w:val="sr-Cyrl-CS"/>
        </w:rPr>
        <w:t>, што није било уређено важећим Законом.</w:t>
      </w:r>
    </w:p>
    <w:p w:rsidR="007C749B" w:rsidRPr="002E6DFA" w:rsidRDefault="007C749B" w:rsidP="001D0525">
      <w:pPr>
        <w:spacing w:after="0" w:line="240" w:lineRule="auto"/>
        <w:ind w:right="-28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lang w:val="sr-Cyrl-CS"/>
        </w:rPr>
        <w:t>Чл</w:t>
      </w:r>
      <w:r w:rsidR="001D0525" w:rsidRPr="002E6DFA">
        <w:rPr>
          <w:rFonts w:ascii="Times New Roman" w:eastAsia="Times New Roman" w:hAnsi="Times New Roman" w:cs="Times New Roman"/>
          <w:sz w:val="24"/>
          <w:lang w:val="sr-Cyrl-CS"/>
        </w:rPr>
        <w:t>аном 9.</w:t>
      </w:r>
      <w:r w:rsidR="00FB35C4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3B6604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Предлога </w:t>
      </w:r>
      <w:r w:rsidR="001D0525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закона </w:t>
      </w:r>
      <w:r w:rsidR="001D0525"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21.</w:t>
      </w:r>
      <w:r w:rsidR="00E85D26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D0525" w:rsidRPr="002E6DFA">
        <w:rPr>
          <w:rFonts w:ascii="Times New Roman" w:eastAsia="Times New Roman" w:hAnsi="Times New Roman"/>
          <w:sz w:val="24"/>
          <w:szCs w:val="24"/>
          <w:lang w:val="sr-Cyrl-CS"/>
        </w:rPr>
        <w:t>Закона чиме се прописује обавеза Центра да</w:t>
      </w:r>
      <w:r w:rsidR="001D0525" w:rsidRPr="002E6DFA">
        <w:rPr>
          <w:lang w:val="sr-Cyrl-CS"/>
        </w:rPr>
        <w:t xml:space="preserve"> </w:t>
      </w:r>
      <w:r w:rsidR="001D0525" w:rsidRPr="002E6DFA">
        <w:rPr>
          <w:rFonts w:ascii="Times New Roman" w:eastAsia="Times New Roman" w:hAnsi="Times New Roman"/>
          <w:sz w:val="24"/>
          <w:szCs w:val="24"/>
          <w:lang w:val="sr-Cyrl-CS"/>
        </w:rPr>
        <w:t>ако страни ваздухоплов претрпи удес или озбиљну незгоду</w:t>
      </w:r>
      <w:r w:rsidR="001D0525" w:rsidRPr="002E6DF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1D0525" w:rsidRPr="002E6DFA">
        <w:rPr>
          <w:rFonts w:ascii="Times New Roman" w:eastAsia="Times New Roman" w:hAnsi="Times New Roman"/>
          <w:sz w:val="24"/>
          <w:szCs w:val="24"/>
          <w:lang w:val="sr-Cyrl-CS"/>
        </w:rPr>
        <w:t>на територији Републике Србије, Центар о томе обавештава и Европску комисију, ЕАSA и ICAO.</w:t>
      </w:r>
    </w:p>
    <w:p w:rsidR="00FB35C4" w:rsidRPr="002E6DFA" w:rsidRDefault="00FB35C4" w:rsidP="00E85D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1D0525" w:rsidRPr="002E6DFA">
        <w:rPr>
          <w:rFonts w:ascii="Times New Roman" w:eastAsia="Times New Roman" w:hAnsi="Times New Roman" w:cs="Times New Roman"/>
          <w:sz w:val="24"/>
          <w:lang w:val="sr-Cyrl-CS"/>
        </w:rPr>
        <w:t>Чланом 10</w:t>
      </w:r>
      <w:r w:rsidR="007914A6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 w:rsidR="003B6604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Предлога </w:t>
      </w:r>
      <w:r w:rsidR="001D0525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закона </w:t>
      </w:r>
      <w:r w:rsidR="00885DFD"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22</w:t>
      </w:r>
      <w:r w:rsidR="001D0525" w:rsidRPr="002E6DFA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885DFD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D0525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Закона </w:t>
      </w:r>
      <w:r w:rsidR="001D0525"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>чиме је прецизиран однос са другим органима, као и могућност да Центар оствари сарадњу са другим органима на основу међусобних споразума.</w:t>
      </w:r>
      <w:r w:rsidR="00E85D26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Закључење међусобног споразума додатно би прецизирало обавезе и дужности оба органа, што важећим Законом није био случај.</w:t>
      </w:r>
    </w:p>
    <w:p w:rsidR="001D0525" w:rsidRPr="002E6DFA" w:rsidRDefault="001D0525" w:rsidP="001D0525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 11</w:t>
      </w:r>
      <w:r w:rsidR="007C749B" w:rsidRPr="002E6D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B35C4" w:rsidRPr="002E6D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6604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Pr="002E6DF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закона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23. Закона тако се врши прецизирање на коју се обуку одредба односи, као и прецизирање назива цивилне ваздухопловне власти.</w:t>
      </w:r>
    </w:p>
    <w:p w:rsidR="001D0525" w:rsidRPr="002E6DFA" w:rsidRDefault="001D0525" w:rsidP="001D0525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12. </w:t>
      </w:r>
      <w:r w:rsidR="003B6604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3B6604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B6604"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закона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врши се измена </w:t>
      </w:r>
      <w:r w:rsidR="00C67D82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члана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25.</w:t>
      </w:r>
      <w:r w:rsidR="00C67D82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тако се врши прецизирање сагласности Центра на располагање ваздухопловом, без потребе да претходно постоји потреба п</w:t>
      </w:r>
      <w:r w:rsidR="00E85D26" w:rsidRPr="002E6DFA">
        <w:rPr>
          <w:rFonts w:ascii="Times New Roman" w:eastAsia="Times New Roman" w:hAnsi="Times New Roman"/>
          <w:sz w:val="24"/>
          <w:szCs w:val="24"/>
          <w:lang w:val="sr-Cyrl-CS"/>
        </w:rPr>
        <w:t>редлога руководиоца Радне групе, јер се такво поступање у пракси показало сувишним.</w:t>
      </w:r>
    </w:p>
    <w:p w:rsidR="00C67D82" w:rsidRPr="002E6DFA" w:rsidRDefault="00C67D82" w:rsidP="00C67D82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13. </w:t>
      </w:r>
      <w:r w:rsidR="003B6604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3B6604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B6604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3B6604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27. Закона којим се додатно прописује да се извештај о спроведеној истрази доставља и Директорат</w:t>
      </w:r>
      <w:r w:rsidR="003C1777" w:rsidRPr="002E6DFA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3B6604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цивилног ваздухопловства Републике Србије</w:t>
      </w:r>
      <w:r w:rsidR="00CB4311">
        <w:rPr>
          <w:rFonts w:ascii="Times New Roman" w:eastAsia="Times New Roman" w:hAnsi="Times New Roman"/>
          <w:sz w:val="24"/>
          <w:szCs w:val="24"/>
          <w:lang w:val="sr-Cyrl-CS"/>
        </w:rPr>
        <w:t xml:space="preserve"> (у даљем тексту: Директорат)</w:t>
      </w:r>
      <w:r w:rsidR="003C1777" w:rsidRPr="002E6DFA">
        <w:rPr>
          <w:rFonts w:ascii="Times New Roman" w:eastAsia="Times New Roman" w:hAnsi="Times New Roman"/>
          <w:sz w:val="24"/>
          <w:szCs w:val="24"/>
          <w:lang w:val="sr-Cyrl-CS"/>
        </w:rPr>
        <w:t>, као и усаглашавање са термино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логијом прописаном Законом о ваздушном саобраћају</w:t>
      </w:r>
      <w:r w:rsidR="00CB4311" w:rsidRPr="00CB4311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РС”, бр. 73/10, 57/11, 93/12, 45/15 и 66/15 – др. закон)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67D82" w:rsidRPr="002E6DFA" w:rsidRDefault="00C67D82" w:rsidP="00C67D82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14. </w:t>
      </w:r>
      <w:r w:rsidR="00CB4311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CB4311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B4311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CB4311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28. Закона тако што се из става 1. важећег Закона брише реч</w:t>
      </w:r>
      <w:r w:rsidR="00467E2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467E23" w:rsidRPr="002E6DFA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наредба</w:t>
      </w:r>
      <w:r w:rsidR="00467E23" w:rsidRPr="002E6DFA">
        <w:rPr>
          <w:rFonts w:ascii="Times New Roman" w:eastAsia="Times New Roman" w:hAnsi="Times New Roman"/>
          <w:sz w:val="24"/>
          <w:szCs w:val="24"/>
          <w:lang w:val="sr-Cyrl-CS"/>
        </w:rPr>
        <w:t>”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. Формулација става у важећем Закону садржи првенствено логичку погрешку, јер оно што представља препоруку по својој природи никако не може да се издаје у форми наредбе. Сходно Методологији за израду подзаконски</w:t>
      </w:r>
      <w:r w:rsidR="00467E23">
        <w:rPr>
          <w:rFonts w:ascii="Times New Roman" w:eastAsia="Times New Roman" w:hAnsi="Times New Roman"/>
          <w:sz w:val="24"/>
          <w:szCs w:val="24"/>
          <w:lang w:val="sr-Cyrl-CS"/>
        </w:rPr>
        <w:t>х прописа („Службени гласник РС</w:t>
      </w:r>
      <w:r w:rsidR="00467E23" w:rsidRPr="00CB4311">
        <w:rPr>
          <w:rFonts w:ascii="Times New Roman" w:eastAsia="Times New Roman" w:hAnsi="Times New Roman"/>
          <w:sz w:val="24"/>
          <w:szCs w:val="24"/>
          <w:lang w:val="sr-Cyrl-CS"/>
        </w:rPr>
        <w:t>”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, бр.</w:t>
      </w:r>
      <w:r w:rsidR="00467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E552A">
        <w:rPr>
          <w:rFonts w:ascii="Times New Roman" w:eastAsia="Times New Roman" w:hAnsi="Times New Roman"/>
          <w:sz w:val="24"/>
          <w:szCs w:val="24"/>
          <w:lang w:val="sr-Cyrl-CS"/>
        </w:rPr>
        <w:t>75/10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и 81/10</w:t>
      </w:r>
      <w:r w:rsidR="008F4987">
        <w:rPr>
          <w:rFonts w:ascii="Times New Roman" w:eastAsia="Times New Roman" w:hAnsi="Times New Roman"/>
          <w:sz w:val="24"/>
          <w:szCs w:val="24"/>
          <w:lang w:val="sr-Cyrl-CS"/>
        </w:rPr>
        <w:t>–исправка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) наредбом се наређује или забрањује неко понашање у једној ситуацији која има општи значај. Такође</w:t>
      </w:r>
      <w:r w:rsidR="008F498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постојећа формулација члана 28. Закона је у супротности са чланом 17. Уредбе (ЕУ) број 996/10, са којом домаће законодавство треба да буде усклађено. Такође, имајући у виду 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>да Центар не врши надзор над радом органа и организација којима упућује препоруку, он не може ни имати овлашћења да наређује одређено поступање.</w:t>
      </w:r>
    </w:p>
    <w:p w:rsidR="00E85D26" w:rsidRPr="002E6DFA" w:rsidRDefault="00E85D26" w:rsidP="00C67D82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Чланом 15. </w:t>
      </w:r>
      <w:r w:rsidR="008F498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8F498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498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8F498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29. Закона, чиме се прецизира назив цивилне ваздухопловне власти.</w:t>
      </w:r>
    </w:p>
    <w:p w:rsidR="005E0BF4" w:rsidRPr="002E6DFA" w:rsidRDefault="005E0BF4" w:rsidP="007547F3">
      <w:pPr>
        <w:spacing w:before="20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16. </w:t>
      </w:r>
      <w:r w:rsidR="008F498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8F498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498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8F498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врши се измена члана 30. Закона </w:t>
      </w:r>
      <w:r w:rsidR="007547F3" w:rsidRPr="002E6DFA">
        <w:rPr>
          <w:rFonts w:ascii="Times New Roman" w:eastAsia="Times New Roman" w:hAnsi="Times New Roman" w:cs="Times New Roman"/>
          <w:sz w:val="24"/>
          <w:lang w:val="sr-Cyrl-CS"/>
        </w:rPr>
        <w:t>чиме се прецизира да железнички превозници, управљач и друга укључена лица,</w:t>
      </w:r>
      <w:r w:rsidR="008F4987">
        <w:rPr>
          <w:rFonts w:ascii="Times New Roman" w:eastAsia="Times New Roman" w:hAnsi="Times New Roman" w:cs="Times New Roman"/>
          <w:sz w:val="24"/>
          <w:lang w:val="sr-Cyrl-CS"/>
        </w:rPr>
        <w:t xml:space="preserve"> и Дирекција за железнице (у даљем тексту: Дирекција)</w:t>
      </w:r>
      <w:r w:rsidR="007547F3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морају без одлагања да обавесте Центар о несрећи или незгоди у железничком саобраћају.</w:t>
      </w:r>
    </w:p>
    <w:p w:rsidR="005E0BF4" w:rsidRPr="002E6DFA" w:rsidRDefault="005E0BF4" w:rsidP="007547F3">
      <w:pPr>
        <w:spacing w:before="20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17. </w:t>
      </w:r>
      <w:r w:rsidR="008F498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8F498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498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8F498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31.</w:t>
      </w:r>
      <w:r w:rsidR="00EB6635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</w:t>
      </w:r>
      <w:r w:rsidR="007547F3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547F3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чиме се прецизира да Центар има право </w:t>
      </w:r>
      <w:r w:rsidR="009C0C5B" w:rsidRPr="002E6DFA">
        <w:rPr>
          <w:rFonts w:ascii="Times New Roman" w:eastAsia="Times New Roman" w:hAnsi="Times New Roman" w:cs="Times New Roman"/>
          <w:sz w:val="24"/>
          <w:lang w:val="sr-Cyrl-CS"/>
        </w:rPr>
        <w:t>у сарадњи са другим надлежним истражним органима да приступи</w:t>
      </w:r>
      <w:r w:rsidR="007547F3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свим релевантним документима и подацима које поседују управљач, </w:t>
      </w:r>
      <w:r w:rsidR="009C0C5B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умешани железнички превозници, </w:t>
      </w:r>
      <w:r w:rsidR="007547F3" w:rsidRPr="002E6DFA">
        <w:rPr>
          <w:rFonts w:ascii="Times New Roman" w:eastAsia="Times New Roman" w:hAnsi="Times New Roman" w:cs="Times New Roman"/>
          <w:sz w:val="24"/>
          <w:lang w:val="sr-Cyrl-CS"/>
        </w:rPr>
        <w:t>Дирекци</w:t>
      </w:r>
      <w:r w:rsidR="009C0C5B" w:rsidRPr="002E6DFA">
        <w:rPr>
          <w:rFonts w:ascii="Times New Roman" w:eastAsia="Times New Roman" w:hAnsi="Times New Roman" w:cs="Times New Roman"/>
          <w:sz w:val="24"/>
          <w:lang w:val="sr-Cyrl-CS"/>
        </w:rPr>
        <w:t>ја и други органи и организације.</w:t>
      </w:r>
    </w:p>
    <w:p w:rsidR="005E0BF4" w:rsidRPr="002E6DFA" w:rsidRDefault="005E0BF4" w:rsidP="005E0BF4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Чланом 18. </w:t>
      </w:r>
      <w:r w:rsidR="008F498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8F498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498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8F498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32. Закона</w:t>
      </w:r>
      <w:r w:rsidR="007547F3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547F3" w:rsidRPr="002E6DFA">
        <w:rPr>
          <w:rFonts w:ascii="Times New Roman" w:eastAsia="Times New Roman" w:hAnsi="Times New Roman" w:cs="Times New Roman"/>
          <w:sz w:val="24"/>
          <w:lang w:val="sr-Cyrl-CS"/>
        </w:rPr>
        <w:t>чиме се прецизира да</w:t>
      </w:r>
      <w:r w:rsidR="00235CAA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се одредбе члана 20. овог закона које се односе на Радну групу Центра, примењују и на истражни поступак у железничком саобраћају. Такође се на бољи начин прецизира и обавештавање о истрази и њеном току, као </w:t>
      </w:r>
      <w:r w:rsidR="009C0C5B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и </w:t>
      </w:r>
      <w:r w:rsidR="00235CAA" w:rsidRPr="002E6DFA">
        <w:rPr>
          <w:rFonts w:ascii="Times New Roman" w:eastAsia="Times New Roman" w:hAnsi="Times New Roman" w:cs="Times New Roman"/>
          <w:sz w:val="24"/>
          <w:lang w:val="sr-Cyrl-CS"/>
        </w:rPr>
        <w:t>могућност Центра да затражи стручну или техничку помоћ од истражних органа других држава или Европске агенције за железнице (ERA).</w:t>
      </w:r>
      <w:r w:rsidR="009C0C5B" w:rsidRPr="002E6DFA">
        <w:rPr>
          <w:rFonts w:ascii="Times New Roman" w:eastAsia="Times New Roman" w:hAnsi="Times New Roman" w:cs="Times New Roman"/>
          <w:sz w:val="24"/>
          <w:lang w:val="sr-Cyrl-CS"/>
        </w:rPr>
        <w:t xml:space="preserve"> Уједно се, даје овлашћење министру да ближе пропише начин спровођења поступка истраживања несрећа и незгода у железничком саобраћају, које врши Центар.</w:t>
      </w:r>
    </w:p>
    <w:p w:rsidR="005E0BF4" w:rsidRPr="002E6DFA" w:rsidRDefault="005E0BF4" w:rsidP="005E0BF4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19. </w:t>
      </w:r>
      <w:r w:rsid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33. Закона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чиме се прецизира да пре објављивања извештаја на достављени предлог Радне групе</w:t>
      </w:r>
      <w:r w:rsidR="009C0C5B" w:rsidRPr="002E6DFA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сагласност даје главни истражитељ.</w:t>
      </w:r>
    </w:p>
    <w:p w:rsidR="005E0BF4" w:rsidRPr="002E6DFA" w:rsidRDefault="005E0BF4" w:rsidP="00235CAA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20. </w:t>
      </w:r>
      <w:r w:rsid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34. Закона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чиме се прецизира да</w:t>
      </w:r>
      <w:r w:rsidR="00235CAA" w:rsidRPr="002E6DFA">
        <w:rPr>
          <w:lang w:val="sr-Cyrl-CS"/>
        </w:rPr>
        <w:t xml:space="preserve"> 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>Центар доставља министарству годишњи извештај из члана 33. став 5. овог закона. Такође се прописује да Центар доставља Европској агенцији за железнице (ERA) коначне извешта</w:t>
      </w:r>
      <w:r w:rsidR="00226B6C">
        <w:rPr>
          <w:rFonts w:ascii="Times New Roman" w:eastAsia="Times New Roman" w:hAnsi="Times New Roman"/>
          <w:sz w:val="24"/>
          <w:szCs w:val="24"/>
          <w:lang w:val="sr-Cyrl-CS"/>
        </w:rPr>
        <w:t>је о истрази и годишњи извештај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E0BF4" w:rsidRPr="002E6DFA" w:rsidRDefault="005E0BF4" w:rsidP="005E0BF4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Чланом 21.</w:t>
      </w:r>
      <w:r w:rsidR="007901A7" w:rsidRP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  <w:r w:rsid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врши се измена члана 35. Закона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C0C5B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чиме безбедносна препорука нема наредбодавни карактер као и да се 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>прецизира да</w:t>
      </w:r>
      <w:r w:rsidR="00235CAA" w:rsidRPr="002E6DFA">
        <w:rPr>
          <w:lang w:val="sr-Cyrl-CS"/>
        </w:rPr>
        <w:t xml:space="preserve"> 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>Дирекција предузима мере</w:t>
      </w:r>
      <w:r w:rsidR="009C0C5B" w:rsidRPr="002E6DFA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да се безбедн</w:t>
      </w:r>
      <w:r w:rsidR="009C0C5B" w:rsidRPr="002E6DFA">
        <w:rPr>
          <w:rFonts w:ascii="Times New Roman" w:eastAsia="Times New Roman" w:hAnsi="Times New Roman"/>
          <w:sz w:val="24"/>
          <w:szCs w:val="24"/>
          <w:lang w:val="sr-Cyrl-CS"/>
        </w:rPr>
        <w:t>осне препоруке узму у обзир</w:t>
      </w:r>
      <w:r w:rsidR="00235CAA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и да се поступи по њима.</w:t>
      </w:r>
    </w:p>
    <w:p w:rsidR="009C0C5B" w:rsidRPr="002E6DFA" w:rsidRDefault="009C0C5B" w:rsidP="005E0BF4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22. </w:t>
      </w:r>
      <w:r w:rsid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члана 47. Закона чиме се и у водном саобраћају  регулише да безбедносна препорука нема наредбодавни карактер.</w:t>
      </w:r>
    </w:p>
    <w:p w:rsidR="005E0BF4" w:rsidRPr="002E6DFA" w:rsidRDefault="009C0C5B" w:rsidP="005E0BF4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Чл. 23. и 24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7901A7" w:rsidRP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  <w:r w:rsid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закона 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>врши се измена чл. 51. и 52. Закона којим се предвиђа казнена одредба за непос</w:t>
      </w:r>
      <w:r w:rsidR="00B77663" w:rsidRPr="002E6DFA"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>упање по члану 19. став 2.</w:t>
      </w:r>
    </w:p>
    <w:p w:rsidR="005E0BF4" w:rsidRPr="00DC366E" w:rsidRDefault="009C0C5B" w:rsidP="005E0BF4">
      <w:pPr>
        <w:spacing w:before="20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Чланом 25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6635">
        <w:rPr>
          <w:rFonts w:ascii="Times New Roman" w:eastAsia="Times New Roman" w:hAnsi="Times New Roman"/>
          <w:sz w:val="24"/>
          <w:szCs w:val="24"/>
          <w:lang w:val="sr-Cyrl-CS"/>
        </w:rPr>
        <w:t xml:space="preserve">прецизира се </w:t>
      </w:r>
      <w:r w:rsidR="00DC366E">
        <w:rPr>
          <w:rFonts w:ascii="Times New Roman" w:eastAsia="Times New Roman" w:hAnsi="Times New Roman"/>
          <w:sz w:val="24"/>
          <w:szCs w:val="24"/>
          <w:lang w:val="sr-Cyrl-CS"/>
        </w:rPr>
        <w:t xml:space="preserve">да </w:t>
      </w:r>
      <w:r w:rsidR="00DC366E" w:rsidRPr="00DC36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Центар за истраживање несрећа у саобраћају </w:t>
      </w:r>
      <w:r w:rsidR="00DC36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који је </w:t>
      </w:r>
      <w:bookmarkStart w:id="0" w:name="_GoBack"/>
      <w:bookmarkEnd w:id="0"/>
      <w:r w:rsidR="00DC366E" w:rsidRPr="00DC36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образован Законом о истраживању несрећа у ваздушном, железничком и водном саобраћају („Службени гласник РС”, број 66/15) наставља са радом као Центар за истраживање несрећа у саобраћају, у складу са овим законом</w:t>
      </w:r>
      <w:r w:rsidR="00DC36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5E0BF4" w:rsidRPr="002E6DFA" w:rsidRDefault="009C0C5B" w:rsidP="00235CAA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Чланом 26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69C7" w:rsidRPr="002E6DFA">
        <w:rPr>
          <w:rFonts w:ascii="Times New Roman" w:eastAsia="Times New Roman" w:hAnsi="Times New Roman"/>
          <w:sz w:val="24"/>
          <w:szCs w:val="24"/>
          <w:lang w:val="sr-Cyrl-CS"/>
        </w:rPr>
        <w:t>прописује се рок за доношење подзаконских аката.</w:t>
      </w:r>
    </w:p>
    <w:p w:rsidR="005E0BF4" w:rsidRPr="002E6DFA" w:rsidRDefault="009C0C5B" w:rsidP="005E0BF4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Чланом 27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7901A7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прописује се ступање на снагу 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овог з</w:t>
      </w:r>
      <w:r w:rsidR="005E0BF4" w:rsidRPr="002E6DFA">
        <w:rPr>
          <w:rFonts w:ascii="Times New Roman" w:eastAsia="Times New Roman" w:hAnsi="Times New Roman"/>
          <w:sz w:val="24"/>
          <w:szCs w:val="24"/>
          <w:lang w:val="sr-Cyrl-CS"/>
        </w:rPr>
        <w:t>акона.</w:t>
      </w:r>
    </w:p>
    <w:p w:rsidR="005E0BF4" w:rsidRPr="002E6DFA" w:rsidRDefault="005E0BF4" w:rsidP="005E0BF4">
      <w:pPr>
        <w:spacing w:before="20"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A1EC6" w:rsidRPr="002E6DFA" w:rsidRDefault="008A1EC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E0BF4" w:rsidRPr="002E6DFA" w:rsidRDefault="005E0BF4" w:rsidP="007348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2E6DF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IV. ФИНАНСИЈСКА СРЕДСТВА ПОТРЕБНА ЗА СПРОВОЂЕЊЕ </w:t>
      </w:r>
      <w:r w:rsidR="007901A7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ОВОГ </w:t>
      </w:r>
      <w:r w:rsidRPr="002E6DF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ЗАКОНА</w:t>
      </w:r>
    </w:p>
    <w:p w:rsidR="005E0BF4" w:rsidRPr="002E6DFA" w:rsidRDefault="005E0BF4" w:rsidP="005E0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zh-CN"/>
        </w:rPr>
      </w:pPr>
    </w:p>
    <w:p w:rsidR="005E0BF4" w:rsidRPr="002E6DFA" w:rsidRDefault="005E0BF4" w:rsidP="005E0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2E6DFA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>За спровођење овог закона није потребно обезбедити средства у буџету Републике Србије.</w:t>
      </w:r>
    </w:p>
    <w:p w:rsidR="005E0BF4" w:rsidRDefault="005E0BF4" w:rsidP="005E0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901A7" w:rsidRDefault="007901A7" w:rsidP="005E0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348AA" w:rsidRDefault="007348AA" w:rsidP="005E0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901A7" w:rsidRDefault="007901A7" w:rsidP="005E0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901A7" w:rsidRPr="002E6DFA" w:rsidRDefault="007901A7" w:rsidP="005E0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E0BF4" w:rsidRPr="002E6DFA" w:rsidRDefault="005E0BF4" w:rsidP="00CB52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sr-Cyrl-CS" w:eastAsia="sr-Latn-CS"/>
        </w:rPr>
      </w:pPr>
      <w:r w:rsidRPr="002E6DFA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V. РАЗЛОЗИ ЗА ДОНОШЕЊЕ ЗАКОНА ПО ХИТНОМ ПОСТУПКУ </w:t>
      </w:r>
    </w:p>
    <w:p w:rsidR="005E0BF4" w:rsidRPr="002E6DFA" w:rsidRDefault="005E0BF4" w:rsidP="007348AA">
      <w:pPr>
        <w:spacing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</w:p>
    <w:p w:rsidR="008A1EC6" w:rsidRPr="002E6DFA" w:rsidRDefault="005E0BF4" w:rsidP="00A11A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E6DFA">
        <w:rPr>
          <w:rFonts w:ascii="Times New Roman" w:hAnsi="Times New Roman"/>
          <w:sz w:val="24"/>
          <w:szCs w:val="24"/>
          <w:lang w:val="sr-Cyrl-CS"/>
        </w:rPr>
        <w:tab/>
        <w:t xml:space="preserve">Предлаже се доношење овог закона по хитном поступку у складу са чланом 167. </w:t>
      </w:r>
      <w:r w:rsidR="007901A7">
        <w:rPr>
          <w:rFonts w:ascii="Times New Roman" w:hAnsi="Times New Roman"/>
          <w:sz w:val="24"/>
          <w:szCs w:val="24"/>
          <w:lang w:val="sr-Cyrl-CS"/>
        </w:rPr>
        <w:t>Пословника Народне скупштине („</w:t>
      </w:r>
      <w:r w:rsidRPr="002E6DFA">
        <w:rPr>
          <w:rFonts w:ascii="Times New Roman" w:hAnsi="Times New Roman"/>
          <w:sz w:val="24"/>
          <w:szCs w:val="24"/>
          <w:lang w:val="sr-Cyrl-CS"/>
        </w:rPr>
        <w:t>С</w:t>
      </w:r>
      <w:r w:rsidR="007901A7">
        <w:rPr>
          <w:rFonts w:ascii="Times New Roman" w:hAnsi="Times New Roman"/>
          <w:sz w:val="24"/>
          <w:szCs w:val="24"/>
          <w:lang w:val="sr-Cyrl-CS"/>
        </w:rPr>
        <w:t>лужбени гласник РС”, број 20/12–</w:t>
      </w:r>
      <w:r w:rsidRPr="002E6DFA">
        <w:rPr>
          <w:rFonts w:ascii="Times New Roman" w:hAnsi="Times New Roman"/>
          <w:sz w:val="24"/>
          <w:szCs w:val="24"/>
          <w:lang w:val="sr-Cyrl-CS"/>
        </w:rPr>
        <w:t xml:space="preserve">пречишћен текст), јер се овим законом 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>доследно преузимају правне тековине Е</w:t>
      </w:r>
      <w:r w:rsidR="007901A7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обавезујући међународни стандарди у области ваздушног саобраћаја, садржани у Анексу </w:t>
      </w:r>
      <w:r w:rsidR="00462232" w:rsidRPr="002E6DFA">
        <w:rPr>
          <w:rFonts w:ascii="Times New Roman" w:eastAsia="Times New Roman" w:hAnsi="Times New Roman"/>
          <w:sz w:val="24"/>
          <w:szCs w:val="24"/>
          <w:lang w:val="sr-Cyrl-CS"/>
        </w:rPr>
        <w:t>13</w:t>
      </w:r>
      <w:r w:rsidRPr="002E6DFA">
        <w:rPr>
          <w:rFonts w:ascii="Times New Roman" w:eastAsia="Times New Roman" w:hAnsi="Times New Roman"/>
          <w:sz w:val="24"/>
          <w:szCs w:val="24"/>
          <w:lang w:val="sr-Cyrl-CS"/>
        </w:rPr>
        <w:t xml:space="preserve"> Конвенције о међународном цивилном вазд</w:t>
      </w:r>
      <w:r w:rsidR="00462232" w:rsidRPr="002E6DFA">
        <w:rPr>
          <w:rFonts w:ascii="Times New Roman" w:eastAsia="Times New Roman" w:hAnsi="Times New Roman"/>
          <w:sz w:val="24"/>
          <w:szCs w:val="24"/>
          <w:lang w:val="sr-Cyrl-CS"/>
        </w:rPr>
        <w:t>ухопловству, а који се односе на истраживање удеса и озбиљних незгода у ваздушном саобраћају.</w:t>
      </w:r>
    </w:p>
    <w:sectPr w:rsidR="008A1EC6" w:rsidRPr="002E6DFA" w:rsidSect="00F21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DC" w:rsidRDefault="007668DC" w:rsidP="002F5B57">
      <w:pPr>
        <w:spacing w:after="0" w:line="240" w:lineRule="auto"/>
      </w:pPr>
      <w:r>
        <w:separator/>
      </w:r>
    </w:p>
  </w:endnote>
  <w:endnote w:type="continuationSeparator" w:id="0">
    <w:p w:rsidR="007668DC" w:rsidRDefault="007668DC" w:rsidP="002F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F" w:rsidRDefault="00F21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11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2CF" w:rsidRDefault="00F21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6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12CF" w:rsidRDefault="00F21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F" w:rsidRDefault="00F21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DC" w:rsidRDefault="007668DC" w:rsidP="002F5B57">
      <w:pPr>
        <w:spacing w:after="0" w:line="240" w:lineRule="auto"/>
      </w:pPr>
      <w:r>
        <w:separator/>
      </w:r>
    </w:p>
  </w:footnote>
  <w:footnote w:type="continuationSeparator" w:id="0">
    <w:p w:rsidR="007668DC" w:rsidRDefault="007668DC" w:rsidP="002F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F" w:rsidRDefault="00F21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F" w:rsidRDefault="00F21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F" w:rsidRDefault="00F21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1586"/>
    <w:multiLevelType w:val="hybridMultilevel"/>
    <w:tmpl w:val="9208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6"/>
    <w:rsid w:val="00013D73"/>
    <w:rsid w:val="000146D4"/>
    <w:rsid w:val="0003464C"/>
    <w:rsid w:val="00041814"/>
    <w:rsid w:val="00043681"/>
    <w:rsid w:val="00054AF2"/>
    <w:rsid w:val="000A740D"/>
    <w:rsid w:val="000C4FCA"/>
    <w:rsid w:val="000E102E"/>
    <w:rsid w:val="000E32F4"/>
    <w:rsid w:val="000E4407"/>
    <w:rsid w:val="00116C91"/>
    <w:rsid w:val="001D0525"/>
    <w:rsid w:val="001D31EC"/>
    <w:rsid w:val="00226B6C"/>
    <w:rsid w:val="00235CAA"/>
    <w:rsid w:val="002450D9"/>
    <w:rsid w:val="00285528"/>
    <w:rsid w:val="00285973"/>
    <w:rsid w:val="002A7D81"/>
    <w:rsid w:val="002B3A15"/>
    <w:rsid w:val="002C3E16"/>
    <w:rsid w:val="002E6DFA"/>
    <w:rsid w:val="002F2820"/>
    <w:rsid w:val="002F5B57"/>
    <w:rsid w:val="00301E8C"/>
    <w:rsid w:val="00326719"/>
    <w:rsid w:val="00332A75"/>
    <w:rsid w:val="00372061"/>
    <w:rsid w:val="003B6604"/>
    <w:rsid w:val="003C090C"/>
    <w:rsid w:val="003C1777"/>
    <w:rsid w:val="003E7031"/>
    <w:rsid w:val="00403F6F"/>
    <w:rsid w:val="00462232"/>
    <w:rsid w:val="00467E23"/>
    <w:rsid w:val="00473F18"/>
    <w:rsid w:val="0047537E"/>
    <w:rsid w:val="00490ECB"/>
    <w:rsid w:val="004C0B2F"/>
    <w:rsid w:val="004C60F2"/>
    <w:rsid w:val="004D3323"/>
    <w:rsid w:val="004E552A"/>
    <w:rsid w:val="00515B9F"/>
    <w:rsid w:val="00532537"/>
    <w:rsid w:val="005422AE"/>
    <w:rsid w:val="0054253D"/>
    <w:rsid w:val="00550E74"/>
    <w:rsid w:val="0058382B"/>
    <w:rsid w:val="00596299"/>
    <w:rsid w:val="005E0BF4"/>
    <w:rsid w:val="006156FF"/>
    <w:rsid w:val="00645290"/>
    <w:rsid w:val="00650F9F"/>
    <w:rsid w:val="006A7C9F"/>
    <w:rsid w:val="006E1189"/>
    <w:rsid w:val="006E1566"/>
    <w:rsid w:val="00706A48"/>
    <w:rsid w:val="007073AD"/>
    <w:rsid w:val="00707882"/>
    <w:rsid w:val="00714787"/>
    <w:rsid w:val="007348AA"/>
    <w:rsid w:val="00743262"/>
    <w:rsid w:val="007547F3"/>
    <w:rsid w:val="007668DC"/>
    <w:rsid w:val="007901A7"/>
    <w:rsid w:val="007914A6"/>
    <w:rsid w:val="00792E89"/>
    <w:rsid w:val="007A11C3"/>
    <w:rsid w:val="007B5820"/>
    <w:rsid w:val="007C749B"/>
    <w:rsid w:val="00836966"/>
    <w:rsid w:val="00846A4C"/>
    <w:rsid w:val="00871C16"/>
    <w:rsid w:val="00885DFD"/>
    <w:rsid w:val="00890369"/>
    <w:rsid w:val="008A1EC6"/>
    <w:rsid w:val="008A7193"/>
    <w:rsid w:val="008B158D"/>
    <w:rsid w:val="008B56C3"/>
    <w:rsid w:val="008D1A82"/>
    <w:rsid w:val="008E1678"/>
    <w:rsid w:val="008F4987"/>
    <w:rsid w:val="008F5FFF"/>
    <w:rsid w:val="009053B5"/>
    <w:rsid w:val="00925DD3"/>
    <w:rsid w:val="0097048B"/>
    <w:rsid w:val="00977175"/>
    <w:rsid w:val="00980565"/>
    <w:rsid w:val="009C0065"/>
    <w:rsid w:val="009C0C5B"/>
    <w:rsid w:val="009D0477"/>
    <w:rsid w:val="009D722A"/>
    <w:rsid w:val="009E08FC"/>
    <w:rsid w:val="009E6754"/>
    <w:rsid w:val="00A0238B"/>
    <w:rsid w:val="00A10E75"/>
    <w:rsid w:val="00A11AB9"/>
    <w:rsid w:val="00A17442"/>
    <w:rsid w:val="00A33DA7"/>
    <w:rsid w:val="00A4565F"/>
    <w:rsid w:val="00A81FD4"/>
    <w:rsid w:val="00A904D6"/>
    <w:rsid w:val="00AA544E"/>
    <w:rsid w:val="00AC40C4"/>
    <w:rsid w:val="00AE440B"/>
    <w:rsid w:val="00B06906"/>
    <w:rsid w:val="00B07C45"/>
    <w:rsid w:val="00B23972"/>
    <w:rsid w:val="00B73C83"/>
    <w:rsid w:val="00B77663"/>
    <w:rsid w:val="00BD69C7"/>
    <w:rsid w:val="00C0029F"/>
    <w:rsid w:val="00C24FDA"/>
    <w:rsid w:val="00C50480"/>
    <w:rsid w:val="00C6309F"/>
    <w:rsid w:val="00C67D82"/>
    <w:rsid w:val="00C7522D"/>
    <w:rsid w:val="00C76AD1"/>
    <w:rsid w:val="00CA1D01"/>
    <w:rsid w:val="00CB4311"/>
    <w:rsid w:val="00CB52C5"/>
    <w:rsid w:val="00CF19A2"/>
    <w:rsid w:val="00D1695A"/>
    <w:rsid w:val="00D22081"/>
    <w:rsid w:val="00D31FCE"/>
    <w:rsid w:val="00D803FC"/>
    <w:rsid w:val="00D85A15"/>
    <w:rsid w:val="00DC366E"/>
    <w:rsid w:val="00DD03CB"/>
    <w:rsid w:val="00DF7C3B"/>
    <w:rsid w:val="00E23418"/>
    <w:rsid w:val="00E25FFC"/>
    <w:rsid w:val="00E261FE"/>
    <w:rsid w:val="00E36176"/>
    <w:rsid w:val="00E53D12"/>
    <w:rsid w:val="00E661E2"/>
    <w:rsid w:val="00E73C83"/>
    <w:rsid w:val="00E85D26"/>
    <w:rsid w:val="00E914E7"/>
    <w:rsid w:val="00EB3FC7"/>
    <w:rsid w:val="00EB6635"/>
    <w:rsid w:val="00ED6B48"/>
    <w:rsid w:val="00EF5508"/>
    <w:rsid w:val="00EF5AC4"/>
    <w:rsid w:val="00EF76C6"/>
    <w:rsid w:val="00F15C73"/>
    <w:rsid w:val="00F212CF"/>
    <w:rsid w:val="00F749CE"/>
    <w:rsid w:val="00F93B55"/>
    <w:rsid w:val="00F9448E"/>
    <w:rsid w:val="00F94665"/>
    <w:rsid w:val="00FA69EB"/>
    <w:rsid w:val="00FB35C4"/>
    <w:rsid w:val="00FC1388"/>
    <w:rsid w:val="00FD64C4"/>
    <w:rsid w:val="00FE0995"/>
    <w:rsid w:val="00FE2310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F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2F5B57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semiHidden/>
    <w:rsid w:val="002F5B57"/>
    <w:rPr>
      <w:vertAlign w:val="superscript"/>
    </w:rPr>
  </w:style>
  <w:style w:type="character" w:styleId="Strong">
    <w:name w:val="Strong"/>
    <w:uiPriority w:val="22"/>
    <w:qFormat/>
    <w:rsid w:val="005422AE"/>
    <w:rPr>
      <w:b/>
      <w:bCs/>
    </w:rPr>
  </w:style>
  <w:style w:type="paragraph" w:styleId="ListParagraph">
    <w:name w:val="List Paragraph"/>
    <w:basedOn w:val="Normal"/>
    <w:uiPriority w:val="34"/>
    <w:qFormat/>
    <w:rsid w:val="00FC138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F2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CF"/>
  </w:style>
  <w:style w:type="paragraph" w:styleId="Footer">
    <w:name w:val="footer"/>
    <w:basedOn w:val="Normal"/>
    <w:link w:val="FooterChar"/>
    <w:uiPriority w:val="99"/>
    <w:unhideWhenUsed/>
    <w:rsid w:val="00F2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F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2F5B57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semiHidden/>
    <w:rsid w:val="002F5B57"/>
    <w:rPr>
      <w:vertAlign w:val="superscript"/>
    </w:rPr>
  </w:style>
  <w:style w:type="character" w:styleId="Strong">
    <w:name w:val="Strong"/>
    <w:uiPriority w:val="22"/>
    <w:qFormat/>
    <w:rsid w:val="005422AE"/>
    <w:rPr>
      <w:b/>
      <w:bCs/>
    </w:rPr>
  </w:style>
  <w:style w:type="paragraph" w:styleId="ListParagraph">
    <w:name w:val="List Paragraph"/>
    <w:basedOn w:val="Normal"/>
    <w:uiPriority w:val="34"/>
    <w:qFormat/>
    <w:rsid w:val="00FC138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F2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CF"/>
  </w:style>
  <w:style w:type="paragraph" w:styleId="Footer">
    <w:name w:val="footer"/>
    <w:basedOn w:val="Normal"/>
    <w:link w:val="FooterChar"/>
    <w:uiPriority w:val="99"/>
    <w:unhideWhenUsed/>
    <w:rsid w:val="00F2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4E8F-7970-4249-9F7E-8A5B3F65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Strahinja Vujicic</cp:lastModifiedBy>
  <cp:revision>27</cp:revision>
  <cp:lastPrinted>2018-09-25T08:22:00Z</cp:lastPrinted>
  <dcterms:created xsi:type="dcterms:W3CDTF">2018-09-25T08:22:00Z</dcterms:created>
  <dcterms:modified xsi:type="dcterms:W3CDTF">2018-10-08T10:57:00Z</dcterms:modified>
</cp:coreProperties>
</file>